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5080F" w14:textId="77777777" w:rsidR="00381072" w:rsidRPr="00E30BC6" w:rsidRDefault="00E30BC6" w:rsidP="00E30BC6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7F0DAD" w:rsidRPr="002D50C5">
        <w:rPr>
          <w:rFonts w:ascii="Times New Roman" w:hAnsi="Times New Roman"/>
          <w:b/>
          <w:bCs/>
          <w:sz w:val="24"/>
          <w:szCs w:val="24"/>
        </w:rPr>
        <w:t>Olvasó Fiú szobor</w:t>
      </w:r>
      <w:r w:rsidR="007F0DAD" w:rsidRPr="00E30BC6">
        <w:rPr>
          <w:rFonts w:ascii="Times New Roman" w:hAnsi="Times New Roman"/>
          <w:sz w:val="24"/>
          <w:szCs w:val="24"/>
        </w:rPr>
        <w:t xml:space="preserve"> </w:t>
      </w:r>
    </w:p>
    <w:p w14:paraId="3353014A" w14:textId="77777777" w:rsidR="00381072" w:rsidRDefault="007F0DAD" w:rsidP="002D50C5">
      <w:pPr>
        <w:spacing w:before="100" w:after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Szerencsés. Mondhatjuk bátran arról a döntésről, amelynek nyomán Medgyesegyháza első köztéri szobra, az Olvasó fiú éppen a művelődési ház elé került, 1973-ban.</w:t>
      </w:r>
    </w:p>
    <w:p w14:paraId="1265458F" w14:textId="65240D0D" w:rsidR="00381072" w:rsidRDefault="007F0DAD" w:rsidP="002D50C5">
      <w:pPr>
        <w:spacing w:before="100" w:after="100"/>
        <w:jc w:val="both"/>
      </w:pPr>
      <w:r>
        <w:rPr>
          <w:rFonts w:ascii="Times New Roman" w:hAnsi="Times New Roman"/>
          <w:sz w:val="24"/>
          <w:szCs w:val="24"/>
        </w:rPr>
        <w:t xml:space="preserve">Hiszen ebben az épületben a kultúra számos szegmense mutatkozik meg, </w:t>
      </w:r>
      <w:r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>a településen élő közösségek, kulturális csoportok és civil szervezetek munkáját a</w:t>
      </w:r>
      <w:r w:rsidR="002D50C5"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 xml:space="preserve"> </w:t>
      </w:r>
      <w:r>
        <w:rPr>
          <w:rFonts w:ascii="Times New Roman" w:hAnsi="Times New Roman"/>
          <w:sz w:val="24"/>
          <w:szCs w:val="24"/>
        </w:rPr>
        <w:t>Művelődési Ház</w:t>
      </w:r>
      <w:r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 xml:space="preserve"> fogja össze.</w:t>
      </w:r>
    </w:p>
    <w:p w14:paraId="522A31F9" w14:textId="77777777" w:rsidR="00381072" w:rsidRDefault="007F0DAD" w:rsidP="002D50C5">
      <w:pPr>
        <w:spacing w:before="100" w:after="100"/>
        <w:jc w:val="both"/>
      </w:pPr>
      <w:r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 xml:space="preserve">A messziről érkezőnek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Kalmár Márton szobrászművész alkotása </w:t>
      </w:r>
      <w:r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>egyértelműen hirdeti, hogy az épületben kulturális tevékenység folyik. A könyvébe mélyedt fiú jelképezi mindazokat, akik a könyv, a betűk, tágabb értelemben a kultúra bűvkörébe hagyják magukat bevonni. Sőt, aktív résztvevői, alakítói a kulturális életnek. Ebben az épületben kapott helyet a könyvtár, intézményben többek között számítógépes terem is rendelkezésre áll, valamint néptánc- és moderntánc csoport működik. Mindezek működéséhez tevékeny, kreatív hozzáállás kell, ami elvezet egy másik valóságba: a versek, regények, történetek, vagy a tánc, az alkotás világába.</w:t>
      </w:r>
    </w:p>
    <w:p w14:paraId="37CC120C" w14:textId="77777777" w:rsidR="00381072" w:rsidRDefault="007F0DAD" w:rsidP="002D50C5">
      <w:pPr>
        <w:spacing w:before="100" w:after="100"/>
        <w:jc w:val="both"/>
      </w:pPr>
      <w:r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>Az olvasó fiú emlékezteti is az arra járókat: vegyél a kezedbe könyvet, olvass, hagyd magad elvarázsolni a kultúra világában. Fiatal kora pedig a folyamatos megújulást hirdeti, a reményt, hogy az ifjúság életben tartja ezt az ügyet: az olvasás, a kultúra ügyét.</w:t>
      </w:r>
    </w:p>
    <w:p w14:paraId="00727E84" w14:textId="77777777" w:rsidR="00381072" w:rsidRDefault="00381072">
      <w:pPr>
        <w:rPr>
          <w:rFonts w:ascii="Times New Roman" w:hAnsi="Times New Roman"/>
          <w:sz w:val="24"/>
          <w:szCs w:val="24"/>
        </w:rPr>
      </w:pPr>
    </w:p>
    <w:p w14:paraId="436C4879" w14:textId="77777777" w:rsidR="00381072" w:rsidRDefault="007F0DAD">
      <w:pPr>
        <w:jc w:val="center"/>
      </w:pPr>
      <w:r>
        <w:rPr>
          <w:rFonts w:ascii="Times New Roman" w:eastAsia="Times New Roman" w:hAnsi="Times New Roman"/>
          <w:noProof/>
          <w:color w:val="0000FF"/>
          <w:sz w:val="24"/>
          <w:szCs w:val="24"/>
          <w:lang w:eastAsia="hu-HU"/>
        </w:rPr>
        <w:drawing>
          <wp:inline distT="0" distB="0" distL="0" distR="0" wp14:anchorId="63EBA4FB" wp14:editId="62252745">
            <wp:extent cx="2372090" cy="2731724"/>
            <wp:effectExtent l="0" t="0" r="9160" b="0"/>
            <wp:docPr id="7" name="Kép 2" descr="http://www.medgyesegyhaza.hu/adat/htmlfiles/Olvas%C3%B3%20fi%C3%B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2090" cy="273172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7CFB207" w14:textId="77777777" w:rsidR="00381072" w:rsidRPr="00E30BC6" w:rsidRDefault="00E30BC6" w:rsidP="00E30BC6">
      <w:pPr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7F0DAD" w:rsidRPr="00E30BC6">
        <w:rPr>
          <w:rFonts w:ascii="Times New Roman" w:hAnsi="Times New Roman"/>
          <w:sz w:val="24"/>
        </w:rPr>
        <w:t>Baross László</w:t>
      </w:r>
    </w:p>
    <w:p w14:paraId="45ED5976" w14:textId="02610CBC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Baross László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1865. október 16-án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Felsőzsember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községben (akkor Hont megye, ma: Horné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Zemberovce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- Csehszlovákia) született, középbirtokos családból. Elemi iskoláit Körmöcbányán, középiskoláit a nagyszombati főgimnáziumban végezte, majd 1884-ben beiratkozott a </w:t>
      </w:r>
      <w:hyperlink r:id="rId9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magyaróvári Gazdasági Akadémiá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ra, melynek ekkor indult első magyar nyelvű oktatási éve. Kedves tanára volt </w:t>
      </w:r>
      <w:hyperlink r:id="rId10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Cserháti Sándor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a növénytermesztéstan professzora, aki tulajdonképpen elindította a növénynemesítői pályán. Az akadémia elvégzése után 1887-ben József főherceg uradalmainak alkalmazottja lett. Először a Fejér megyei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alcs</w:t>
      </w:r>
      <w:r w:rsidR="002D50C5">
        <w:rPr>
          <w:rFonts w:ascii="Times New Roman" w:eastAsia="Times New Roman" w:hAnsi="Times New Roman"/>
          <w:sz w:val="24"/>
          <w:szCs w:val="24"/>
          <w:lang w:eastAsia="hu-HU"/>
        </w:rPr>
        <w:t>ú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uradalomban dolgozott, 1892-től a gyapjúi (akkor Bihar megye, ma Románia) uradalomban volt segédtiszt, majd három év múlva Bánkútra került.</w:t>
      </w:r>
    </w:p>
    <w:p w14:paraId="3D8DD012" w14:textId="71FA8ACE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bánkúti gazdaság József főherceg nagy kiterjedésű birtokai közül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kisjenői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(akkor Arad megye, ma Románia) uradalomhoz tartozott. Az Elek részeként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számontartott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Bánkút-pusztát 1822-ben kapta meg József nádor, melyet 1878-ig teljes egészében haszonbérbe adtak. Ekkor állították fel a Rózsa-majori, majd 1886-ban a László-majori kerületet, s ezáltal a bánkúti gaz</w:t>
      </w: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daságból 3486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és 756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nöl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került házi kezelésbe. 1895-ben az egész bánkúti uradalom területének (6563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141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nöl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) túlnyomó többsége (94%) szántó volt. Mivel Bánkúton a termőtalaj a környező területeknél gyengébb szik tartalmú volt, a búzatermesztésre kedvező feltételek adódtak.</w:t>
      </w:r>
    </w:p>
    <w:p w14:paraId="047411F8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Baross 1895-ben került Bánkútra, először László-majorba intézőnek, majd 1911-ben kinevezték a bánkúti uradalom jószágfelügyelőjévé, s itt élt élete végéig.</w:t>
      </w:r>
    </w:p>
    <w:p w14:paraId="73E1F8E2" w14:textId="66609FF2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Baross a köztudatban, mint a "bánkúti búzák atyja" szerepel. Számottevő azonban egyéb növénynemesítői tevékenysége is, melyet nem a búzával, hanem a kukoricával kezdett meg Bánkútra kerülésekor. Egyes újságcikkek már az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alcs</w:t>
      </w:r>
      <w:r w:rsidR="002D50C5">
        <w:rPr>
          <w:rFonts w:ascii="Times New Roman" w:eastAsia="Times New Roman" w:hAnsi="Times New Roman"/>
          <w:sz w:val="24"/>
          <w:szCs w:val="24"/>
          <w:lang w:eastAsia="hu-HU"/>
        </w:rPr>
        <w:t>ú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tengeri nemesítését is neki tulajdonították, de ő legfeljebb segédkezett ebben. Baross e vidékre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Prairie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királynője lófogú tengerit tartotta legmegfelelőbbnek, melyet számos fajtával próbált keresztezni, végül több évi sikertelen kísérletezés után az akkoriban meglehetősen elterjedt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Szerémi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tengeriben találta meg a megfelelő fajtát, melyet azután természetesen még sok-sok további kiválasztással és keresztezéssel kellett javítani, amíg létrejött a Bánkúti lófogú kukorica. A Bánkúton nemesített kukoricával Baross 1914-ben az OMGE által rendezett I. országos kukorica-kiállításon első díjat nyert.</w:t>
      </w:r>
    </w:p>
    <w:p w14:paraId="3F15F33B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1900-ban kezdett foglalkozni Baross László a cukorrépa nemesítésével. A bánkúti cukorrépát különböző németországi fajták keresztezéséből állította elő, ezt megelőzően 1905-1908 között több tanulmányutat tett Németországban.</w:t>
      </w:r>
    </w:p>
    <w:p w14:paraId="48210576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Élénken érdeklődött más mezőgazdasági problémák iránt is, a talajművelésről, trágyázásról, vetésforgókról vagy akár a kévekötő aratógépekről számos cikke jelent meg a korabeli szaklapokban.</w:t>
      </w:r>
    </w:p>
    <w:p w14:paraId="35DB5057" w14:textId="23E5028C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>A XIX. századvégi gabonaválság után az 1900-as évek első évtizedének vége felé konjunktúra köszöntött a magyar mezőgazdaságra. Az 1906-ban bevezetett agrárvámok még csak fokozták ezt a fellendülést. Jelentősen növekedett a mezőgazdaság gépesítettsége, nőtt a beáramló kölcsöntőke összege. Mindezek eredményeként komoly fejlődést ért el az állattenyésztés és a növénytermesztés, ez utóbbinál emelkedtek a termésátlagok, de továbbra is a szemtermelés dominált. Az OMGE, illetve annak megyei szervei támogatták a nemesítési törekvéseket, az OMGE lapja, a "</w:t>
      </w:r>
      <w:hyperlink r:id="rId11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Köztelek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>" pedig rendszeresen helyet adott a nemesítéssel foglalkozó cikkeknek. A hazai nemesítés történetében jelentős volt az Országos Növénynemesítő Intézet létrehozása 1909-ben, mely szervezetten segítette ezt a nagyjelentőségű munkát.</w:t>
      </w:r>
    </w:p>
    <w:p w14:paraId="39A5F698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Baross a búzanemesítést 1908-ban kezdte meg. Ebben az időben a magyar búza hazai és külföldi fajták keveréke volt. Általában kései érésű, gyenge szalmájú és könnyen megdőlő. Az aratás előtt gyakran beállt rekkenő hőség következtében magja rendszerint megszorult, s így gyakran gyenge termést adott. Ehhez járult még a gyakori rozsdakár, mely szintén jelentős veszteségeket okozott. Mindezeket a negatívumokat akarta felszámolni Baross, mikor megkezdte búzanemesítői tevékenységét. A régi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tiszavidéki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búzából egyedi tőkiválasztással kísérletezett, anyaga számos családdá szaporodott, de csak a Bánkúti 207-tel és főleg a Bánkúti 5-tel ért el számottevő eredményt. Kísérleteihez nagy segítséget jelentett, hogy 1911-ben rangban előre lépett és főleg az, hogy létrehozhatta a Rózsa-majorban a kísérleti telepet. Bánkúton először mindössze 9 hold volt a búzanemesítő anyatelep, az anyatörzsek első évi szaporulatát még külön e célra szolgáló szerszám segítségével, kézzel ültette el, és a termést kézi készülékkel dörzsöltette ki. A második esztendőben már két kis ötsoros vetőgéppel vetették a szemeket, és járgányos kis cséplővel csépelték. A harmadik évi szaporítás 40-50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-n, a negyedik évi 200-300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-n történt, a vetést, illetve a cséplést rendes vetőgéppel és gőzcséplővel végezték.</w:t>
      </w:r>
    </w:p>
    <w:p w14:paraId="2EF1E8A8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bánkúti uradalom ebben az időben egy jól szervezett és irányított gazdaság képét mutatta. A Baross László által készített üzemtervből is ez tárul elénk. De ennek természetesnek is kellett lennie, hiszen az uradalom Barosst nem növénynemesítőnek, hanem gazdasági vezetőnek szerződtette.</w:t>
      </w:r>
    </w:p>
    <w:p w14:paraId="11773ACB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gondosan elkészített üzemterv részletesen ismerteti a vetéstervet egyes növényféleségekre, illetve területre lebontva, továbbá a traktor-, gőzeke- és igaerőt, valamint az állatállományt. Szükségesnek tartja cselédlakások, raktárak (gépek és eszközök számára) építését, továbbá épület-átalakításokat szorgalmaz a termények tárolása céljából.</w:t>
      </w:r>
    </w:p>
    <w:p w14:paraId="26173558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I. világháború után Magyarország elvesztette búzapiacait, ugyanis az 1920-as években egész Európát elárasztotta a kiváló minőségű amerikai és kanadai Manitoba búza. Manitoba búzán ebben az időben az olyan minőségű búzát értették, mely elsősorban Kanada három tartományában: Manitoba,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Saskatchewan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és Alberta tartományokban termesztett búza jellegének felel meg. A Manitoba szó tehát tulajdonképpen származást jelent, mint nálunk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tiszavidéki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Fajta szempontjából Észak-Amerikában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nevű búzafajtát termesztették. A 20-as évek derekán Kanada legfőbb búzatermő területein 90%-ban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-t takarítottak be.</w:t>
      </w:r>
    </w:p>
    <w:p w14:paraId="63664244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</w:t>
      </w:r>
      <w:hyperlink r:id="rId12" w:history="1">
        <w:r>
          <w:rPr>
            <w:rFonts w:ascii="Times New Roman" w:eastAsia="Times New Roman" w:hAnsi="Times New Roman"/>
            <w:sz w:val="24"/>
            <w:szCs w:val="24"/>
            <w:lang w:eastAsia="hu-HU"/>
          </w:rPr>
          <w:t>Országos Növénytermelési Kísérleti Intézet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egyik fiatal munkatársa,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Surányi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János - a későbbi neves tudós - kutatásai és a szakirodalom alapján felfigyelt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búzára. Kérésére a keresztezésből származó tavaszi búzából 1914-ben 50 kg-t küldtek Ottawából Magyarországra. A magyaróvári intézetben, valamint </w:t>
      </w:r>
      <w:hyperlink r:id="rId13" w:history="1">
        <w:proofErr w:type="spellStart"/>
        <w:r>
          <w:rPr>
            <w:rFonts w:ascii="Times New Roman" w:eastAsia="Times New Roman" w:hAnsi="Times New Roman"/>
            <w:sz w:val="24"/>
            <w:szCs w:val="24"/>
            <w:lang w:eastAsia="hu-HU"/>
          </w:rPr>
          <w:t>Hankóczy</w:t>
        </w:r>
        <w:proofErr w:type="spellEnd"/>
        <w:r>
          <w:rPr>
            <w:rFonts w:ascii="Times New Roman" w:eastAsia="Times New Roman" w:hAnsi="Times New Roman"/>
            <w:sz w:val="24"/>
            <w:szCs w:val="24"/>
            <w:lang w:eastAsia="hu-HU"/>
          </w:rPr>
          <w:t xml:space="preserve"> Jenő</w:t>
        </w:r>
      </w:hyperlink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(1879-1939) találmányával, a farinométerrel - az általa szervezett, majd később irányított Gabona- és Lisztkísérleti Állomáson - végzett kísérletek egyértelműen igazolták e búza kiváló tulajdonságait, s azt is, hogy őszi búzának is nagyszerűen alkalmas a hazai talaj- és éghajlati viszonyok között. Ebből az 50 kg-ból kapott egy kis mennyiséget 1915-ben Baross, aki kiváló érzékkel és szaktudással felismerte, hogy e búza megfelelő nemesítésével ki lehet küszöbölni a magyar búza hibáit. (A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búza egyik szülője Galíciából származott, ahová a múlt század derekán Magyarországról szállították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tiszavidéki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búzák vetőmagját.)</w:t>
      </w:r>
    </w:p>
    <w:p w14:paraId="6509079D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Baross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Marquis-ból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először tavaszi és őszi törzseket állított elő, s Bánkúti tar búza elnevezéssel hozta forgalomba. 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számos előnyös tulajdonságát (korai fejlődés, nagy szalmaerősség és éppen ezért a rozsdával és dőléssel szembeni fokozottabb ellenálló képesség, acélos mag nagy hl súllyal, kiváló lisztminőség stb.) csökkentette egy komoly hibája: nem volt fagyálló. Barossnak sikerült ezen javítania, s a kitenyésztett fagyálló őszi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Marquis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-törzseket, a már előbb említett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tiszavidékiből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származó Bánkúti 5-tel keresztezte. Ezekből állította elő a legnevesebb őszi bánkúti búzákat: a B 1014-t, a B 1201-t és a B 1205-t.</w:t>
      </w:r>
    </w:p>
    <w:p w14:paraId="2675F4DE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Baross búzanemesítési eredményeit nem fogadták osztatlan lelkesedéssel. A kétkedők elsősorban búzáinak bizonytalan fagyállóságát hozták fel ellenérvként. Egyik legfőbb ellenzője egyébként kiváló szakember, a Növénynemesítő Intézet igazgatója,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Grabner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Emil volt, aki az említett ok miatt tiltakozott a bánkúti búzák elterjesztése ellen, noha azok már 1928-ban elnyerték a legmagasabb minősítési fokozatot: "államilag törzskönyvezett fajták" lettek. Baross és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Grabner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között éles vita bontakozott ki a "Köztelek" hasábjain.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Grabner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nem engedte 1929-ben a bánkúti búzákat részt venni az országos vetőmagakcióban és ismét a gyenge fagyállóságát hozta fel fő indoknak. Baross válaszcikkeiben az általa kibocsátott és visszakapott kérdőívekkel - melyeket bánkúti búzát kapott gazdaságoknak küldött - bizonyította, hogy a fagykár (ahol volt) 5-15%-os, a maximum 25% volt. Igazságtalannak tartotta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Grabner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támadását, és búzáinak kirekesztését az országos vetőmag akcióból.</w:t>
      </w:r>
    </w:p>
    <w:p w14:paraId="163FB288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De a bánkúti búzák a gyakorlatban bizonyítottak minden szónál és betűnél ékesebben. Felülmúlták az összes hazai fajtát, fényesen igazolták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Surányi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és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Hankóczy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kutatási eredményeit, valamint Manninger G. Adolf Baranya megyei gyakorlati kísérleteit, és jelentős mértékben hozzájárultak ahhoz, hogy a Növényvédelmi Hivatal túlnyomó részben a bánkúti fajtákat adta ki az országos vetőmagakcióban. A Földművelésügyi Minisztérium ugyanis 1931-ben elhatározta a búza minőségi javítását és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körzetenkénti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egységes termesztését. Ezt az akciót a B 1201 és 1014, a Székács 1055,1242 és 17, valamint a Hatvani 1140 és 1201 fajtákkal kezdték meg.</w:t>
      </w:r>
    </w:p>
    <w:p w14:paraId="24B0C2A1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két bánkúti fajtáról így szólt a szakvélemény: "a B 1201 a jó és közepes talajok búzája. Gyenge, homokosabb összetételű talajra nem való. Szakállas búza, szalmája középerős. Egyike a legkorábban érő és a rozsdával szemben legellenállóbb fajtáknak. Ezek a tulajdonságai hazai viszonylataink között különösen értékessé teszik. Rozsda ugyan ezen a búzán is található, azonban a mag megszorulásától ellenállóképessége védi. Bokrosodó képessége közepes, s így korábban is inkább többet, mint kevesebbet kell vetni belőle. A vetőmag pontos mennyiségét természetesen a talaj minősége és a vetés ideje szabja meg. Kalászállása nem teljesen egyenletes. Fagyállósága kifogástalan. Sikértartalma és minősége egyike hazai búzáink között a legjobbaknak.</w:t>
      </w:r>
    </w:p>
    <w:p w14:paraId="2C276F4F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B 1014 hazai fajtáink között talán a legjobb minőséget adja, termőképessége azonban főleg a jobb talajokon nem tudja elérni a bánkúti 1201-t. Szalmája is gyengébb. Kissé homokosabb összetételű, esetleg hidegebb talajokon van létjogosultsága. Rozsda ellenállóképessége szintén a B 1201 mögött van. Egyébként korán kalászol és korán érik. Szintén szakállas búza."</w:t>
      </w:r>
    </w:p>
    <w:p w14:paraId="7FE5F4D9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1931 őszén csak a nagygazdaságoknak adtak vetőmagot oly feltétellel, hogy a teljes termést az akcióra fogják vetőmagnak felajánlani. 1932-ben a bánkúti uradalomtól átvettek 900 q B 1205-t, (mely erősen hasonló volt a B 1201-hez) s mivel 1933-ban a Székács 17-et és a két Hatvani-fajtát kizárták az akcióból, így abban három Bánkúti és két Székács-fajta vett részt (B 1201: 90%, B 1205: 3%, B 1014: 2%, Sz 1055: 3%, Sz 1242: 2%). S bár 1934-ben súlyos aszály, 1935-ben pedig a gyakori jégesők akadályozták a jobb termés elérését, a bánkúti búzák csatát nyertek.</w:t>
      </w:r>
    </w:p>
    <w:p w14:paraId="33EF3027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Baross, aki végtelenül szerény ember volt (világhírű fajtáit sem saját magáról nevezte el), ezekben az években beteljesülni látta korábbi álmait. Itthoni ellenzői is elhallgattak, amikor 1933-ban a kanadai Reginában rendezett búza-világkiállításon a B 1201-t jelölték a világ legjobb búzájának és Baross aranyérmet, valamint díszoklevelet kapott.</w:t>
      </w:r>
    </w:p>
    <w:p w14:paraId="7A1723CD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Nem lenne teljes nemesítői tevékenységének ismertetése, ha nem szólnánk arról, hogy Baross a zab- és a cirok nemesítésével, majd utolsó éveiben a ricinus és a gyapot nemesítésével is foglalkozott, s még komoly tervei voltak, amikor Bánkút-pusztán 1938. június 3-án 73 éves korában meghalt. Sajnos laboratóriuma, felszerelései és feljegyzéseinek nagy része 1944-ben a háborús események következtében megsemmisült.</w:t>
      </w:r>
    </w:p>
    <w:p w14:paraId="64C5754B" w14:textId="77777777" w:rsidR="00381072" w:rsidRDefault="007F0DAD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Búzafajtái negyedszázadon keresztül a legjobbak voltak Magyarországon, s hazánk búzavetés-területének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nagyobbik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részén az ő fajtáit termesztették, még 1947-ben is 60,1957-ben pedig 57%-án. 1959-től Baross Lászlónak Martonvásáron szobor őrzi emlékét. </w:t>
      </w:r>
    </w:p>
    <w:p w14:paraId="0631A7F9" w14:textId="77777777" w:rsidR="00715702" w:rsidRDefault="00715702" w:rsidP="002D50C5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mai napig is termesztik </w:t>
      </w:r>
      <w:r w:rsidR="0077138D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77138D" w:rsidRPr="0077138D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spellStart"/>
      <w:r w:rsidR="0077138D" w:rsidRPr="0077138D">
        <w:rPr>
          <w:rFonts w:ascii="Times New Roman" w:eastAsia="Times New Roman" w:hAnsi="Times New Roman"/>
          <w:sz w:val="24"/>
          <w:szCs w:val="24"/>
          <w:lang w:eastAsia="hu-HU"/>
        </w:rPr>
        <w:t>bio</w:t>
      </w:r>
      <w:proofErr w:type="spellEnd"/>
      <w:r w:rsidR="0077138D" w:rsidRPr="0077138D">
        <w:rPr>
          <w:rFonts w:ascii="Times New Roman" w:eastAsia="Times New Roman" w:hAnsi="Times New Roman"/>
          <w:sz w:val="24"/>
          <w:szCs w:val="24"/>
          <w:lang w:eastAsia="hu-HU"/>
        </w:rPr>
        <w:t xml:space="preserve"> bánkúti</w:t>
      </w:r>
      <w:r w:rsidR="0077138D">
        <w:rPr>
          <w:rFonts w:ascii="Times New Roman" w:eastAsia="Times New Roman" w:hAnsi="Times New Roman"/>
          <w:sz w:val="24"/>
          <w:szCs w:val="24"/>
          <w:lang w:eastAsia="hu-HU"/>
        </w:rPr>
        <w:t xml:space="preserve">1201-es </w:t>
      </w:r>
      <w:r w:rsidR="0077138D" w:rsidRPr="0077138D">
        <w:rPr>
          <w:rFonts w:ascii="Times New Roman" w:eastAsia="Times New Roman" w:hAnsi="Times New Roman"/>
          <w:sz w:val="24"/>
          <w:szCs w:val="24"/>
          <w:lang w:eastAsia="hu-HU"/>
        </w:rPr>
        <w:t>búz</w:t>
      </w:r>
      <w:r w:rsidR="0077138D">
        <w:rPr>
          <w:rFonts w:ascii="Times New Roman" w:eastAsia="Times New Roman" w:hAnsi="Times New Roman"/>
          <w:sz w:val="24"/>
          <w:szCs w:val="24"/>
          <w:lang w:eastAsia="hu-HU"/>
        </w:rPr>
        <w:t>a fajtát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amiből minden évben megsütik </w:t>
      </w:r>
      <w:r w:rsidR="0077138D">
        <w:rPr>
          <w:rFonts w:ascii="Times New Roman" w:eastAsia="Times New Roman" w:hAnsi="Times New Roman"/>
          <w:sz w:val="24"/>
          <w:szCs w:val="24"/>
          <w:lang w:eastAsia="hu-HU"/>
        </w:rPr>
        <w:t>a „Baross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7138D">
        <w:rPr>
          <w:rFonts w:ascii="Times New Roman" w:eastAsia="Times New Roman" w:hAnsi="Times New Roman"/>
          <w:sz w:val="24"/>
          <w:szCs w:val="24"/>
          <w:lang w:eastAsia="hu-HU"/>
        </w:rPr>
        <w:t>kockát”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ezzel tisztelegve munkássága előtt.</w:t>
      </w:r>
    </w:p>
    <w:p w14:paraId="3A05BA3F" w14:textId="77777777" w:rsidR="00381072" w:rsidRPr="00715702" w:rsidRDefault="007F0DAD" w:rsidP="002D50C5">
      <w:pPr>
        <w:suppressAutoHyphens w:val="0"/>
        <w:autoSpaceDE w:val="0"/>
        <w:spacing w:after="0"/>
        <w:jc w:val="both"/>
        <w:textAlignment w:val="auto"/>
        <w:rPr>
          <w:rFonts w:ascii="Times New Roman" w:hAnsi="Times New Roman"/>
          <w:color w:val="FFFFFF"/>
          <w:sz w:val="20"/>
          <w:szCs w:val="20"/>
        </w:rPr>
      </w:pPr>
      <w:r w:rsidRPr="00715702">
        <w:rPr>
          <w:rFonts w:ascii="Times New Roman" w:hAnsi="Times New Roman"/>
          <w:color w:val="FFFFFF"/>
          <w:sz w:val="20"/>
          <w:szCs w:val="20"/>
        </w:rPr>
        <w:t>k atyja”. Baross László 1865-ben, a ma Szlovákiához tartozó</w:t>
      </w:r>
    </w:p>
    <w:p w14:paraId="08C6E4F9" w14:textId="77777777" w:rsidR="0077138D" w:rsidRDefault="007F0DAD" w:rsidP="002D50C5">
      <w:pPr>
        <w:suppressAutoHyphens w:val="0"/>
        <w:autoSpaceDE w:val="0"/>
        <w:spacing w:after="0"/>
        <w:jc w:val="both"/>
        <w:textAlignment w:val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bCs/>
          <w:i/>
          <w:iCs/>
          <w:sz w:val="24"/>
          <w:szCs w:val="20"/>
        </w:rPr>
        <w:t>Baross László 2012-ben Magyar Örökség Díjban részesült</w:t>
      </w:r>
      <w:r>
        <w:rPr>
          <w:rFonts w:ascii="Times New Roman" w:hAnsi="Times New Roman"/>
          <w:sz w:val="24"/>
          <w:szCs w:val="20"/>
        </w:rPr>
        <w:t>, mely elismerést a Magyar Örökség és Európa Egyesület alapította a 20. század első felének fontos magyar személyiségei, legjelentősebb magyar teljesítményeinek tisztelegve.</w:t>
      </w:r>
    </w:p>
    <w:p w14:paraId="3DF4ACE3" w14:textId="77777777" w:rsidR="00381072" w:rsidRDefault="007F0DAD" w:rsidP="002D50C5">
      <w:pPr>
        <w:suppressAutoHyphens w:val="0"/>
        <w:autoSpaceDE w:val="0"/>
        <w:spacing w:before="200" w:after="0"/>
        <w:jc w:val="both"/>
        <w:textAlignment w:val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2014. szeptember 26-án posztumusz Medgyesegyháza díszpolgára címet kapott.</w:t>
      </w:r>
    </w:p>
    <w:p w14:paraId="0AD9E324" w14:textId="239F8376" w:rsidR="00381072" w:rsidRPr="0056433F" w:rsidRDefault="007F0DAD" w:rsidP="002D50C5">
      <w:pPr>
        <w:pStyle w:val="Listaszerbekezds"/>
        <w:suppressAutoHyphens w:val="0"/>
        <w:spacing w:after="0"/>
        <w:textAlignment w:val="auto"/>
        <w:rPr>
          <w:rFonts w:ascii="Times New Roman" w:hAnsi="Times New Roman"/>
          <w:sz w:val="24"/>
        </w:rPr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89984" behindDoc="0" locked="0" layoutInCell="1" allowOverlap="1" wp14:anchorId="46606618" wp14:editId="7B39935D">
            <wp:simplePos x="0" y="0"/>
            <wp:positionH relativeFrom="column">
              <wp:posOffset>4419596</wp:posOffset>
            </wp:positionH>
            <wp:positionV relativeFrom="paragraph">
              <wp:posOffset>5257</wp:posOffset>
            </wp:positionV>
            <wp:extent cx="1619246" cy="2324103"/>
            <wp:effectExtent l="0" t="0" r="635" b="0"/>
            <wp:wrapSquare wrapText="bothSides"/>
            <wp:docPr id="9" name="Kép 27" descr="https://mek.oszk.hu/00000/00058/html/baros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46" cy="2324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81072" w:rsidRPr="0056433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5464A" w14:textId="77777777" w:rsidR="00A24FBC" w:rsidRDefault="00A24FBC">
      <w:pPr>
        <w:spacing w:after="0"/>
      </w:pPr>
      <w:r>
        <w:separator/>
      </w:r>
    </w:p>
  </w:endnote>
  <w:endnote w:type="continuationSeparator" w:id="0">
    <w:p w14:paraId="5F5156C1" w14:textId="77777777" w:rsidR="00A24FBC" w:rsidRDefault="00A24F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F2CC6" w14:textId="77777777" w:rsidR="00A24FBC" w:rsidRDefault="00A24FB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74DA0FC" w14:textId="77777777" w:rsidR="00A24FBC" w:rsidRDefault="00A24FB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53B49"/>
    <w:multiLevelType w:val="multilevel"/>
    <w:tmpl w:val="3FF2B92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4DE63E38"/>
    <w:multiLevelType w:val="multilevel"/>
    <w:tmpl w:val="77D4A47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D4700CC"/>
    <w:multiLevelType w:val="multilevel"/>
    <w:tmpl w:val="78E442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072"/>
    <w:rsid w:val="000168AF"/>
    <w:rsid w:val="00060E4F"/>
    <w:rsid w:val="00131079"/>
    <w:rsid w:val="001C41CB"/>
    <w:rsid w:val="001D29D3"/>
    <w:rsid w:val="00260DE7"/>
    <w:rsid w:val="00294234"/>
    <w:rsid w:val="002A4DED"/>
    <w:rsid w:val="002D50C5"/>
    <w:rsid w:val="003460D6"/>
    <w:rsid w:val="00377F26"/>
    <w:rsid w:val="00381072"/>
    <w:rsid w:val="00415E30"/>
    <w:rsid w:val="0049576F"/>
    <w:rsid w:val="004A5F49"/>
    <w:rsid w:val="0053209A"/>
    <w:rsid w:val="0056433F"/>
    <w:rsid w:val="005D308C"/>
    <w:rsid w:val="006642C4"/>
    <w:rsid w:val="00692D04"/>
    <w:rsid w:val="006A498F"/>
    <w:rsid w:val="006C7169"/>
    <w:rsid w:val="00715702"/>
    <w:rsid w:val="007553D3"/>
    <w:rsid w:val="0077138D"/>
    <w:rsid w:val="007B16AE"/>
    <w:rsid w:val="007F0DAD"/>
    <w:rsid w:val="008339BF"/>
    <w:rsid w:val="00850914"/>
    <w:rsid w:val="00865091"/>
    <w:rsid w:val="00915724"/>
    <w:rsid w:val="00942C54"/>
    <w:rsid w:val="00A1795E"/>
    <w:rsid w:val="00A23B25"/>
    <w:rsid w:val="00A24FBC"/>
    <w:rsid w:val="00C401EC"/>
    <w:rsid w:val="00CE217C"/>
    <w:rsid w:val="00D47949"/>
    <w:rsid w:val="00D80267"/>
    <w:rsid w:val="00DB538E"/>
    <w:rsid w:val="00E30BC6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41EE"/>
  <w15:docId w15:val="{539DFB5A-7F3A-470B-8D7C-C851488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</w:pPr>
  </w:style>
  <w:style w:type="paragraph" w:styleId="Cmsor1">
    <w:name w:val="heading 1"/>
    <w:basedOn w:val="Norml"/>
    <w:pPr>
      <w:suppressAutoHyphens w:val="0"/>
      <w:spacing w:before="100" w:after="100"/>
      <w:textAlignment w:val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paragraph" w:styleId="Cmsor2">
    <w:name w:val="heading 2"/>
    <w:basedOn w:val="Norml"/>
    <w:pPr>
      <w:suppressAutoHyphens w:val="0"/>
      <w:spacing w:before="100" w:after="100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  <w:style w:type="paragraph" w:customStyle="1" w:styleId="center">
    <w:name w:val="center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">
    <w:name w:val="Emphasis"/>
    <w:basedOn w:val="Bekezdsalapbettpusa"/>
    <w:rPr>
      <w:i/>
      <w:iCs/>
    </w:rPr>
  </w:style>
  <w:style w:type="paragraph" w:styleId="NormlWeb">
    <w:name w:val="Normal (Web)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rPr>
      <w:b/>
      <w:bCs/>
    </w:rPr>
  </w:style>
  <w:style w:type="character" w:customStyle="1" w:styleId="Cmsor1Char">
    <w:name w:val="Címsor 1 Char"/>
    <w:basedOn w:val="Bekezdsalapbettpusa"/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character" w:customStyle="1" w:styleId="Cmsor2Char">
    <w:name w:val="Címsor 2 Char"/>
    <w:basedOn w:val="Bekezdsalapbettpusa"/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customStyle="1" w:styleId="felsoindex">
    <w:name w:val="felsoindex"/>
    <w:basedOn w:val="Bekezdsalapbettpusa"/>
  </w:style>
  <w:style w:type="paragraph" w:customStyle="1" w:styleId="Default">
    <w:name w:val="Default"/>
    <w:pPr>
      <w:autoSpaceDE w:val="0"/>
      <w:spacing w:after="0"/>
      <w:textAlignment w:val="auto"/>
    </w:pPr>
    <w:rPr>
      <w:rFonts w:ascii="Times New Roman" w:hAnsi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pPr>
      <w:spacing w:line="241" w:lineRule="atLeast"/>
    </w:pPr>
    <w:rPr>
      <w:color w:val="auto"/>
    </w:rPr>
  </w:style>
  <w:style w:type="character" w:customStyle="1" w:styleId="A3">
    <w:name w:val="A3"/>
    <w:rPr>
      <w:color w:val="000000"/>
      <w:sz w:val="28"/>
      <w:szCs w:val="28"/>
    </w:rPr>
  </w:style>
  <w:style w:type="paragraph" w:customStyle="1" w:styleId="Pa3">
    <w:name w:val="Pa3"/>
    <w:basedOn w:val="Default"/>
    <w:next w:val="Default"/>
    <w:pPr>
      <w:spacing w:line="241" w:lineRule="atLeast"/>
    </w:pPr>
    <w:rPr>
      <w:color w:val="auto"/>
    </w:rPr>
  </w:style>
  <w:style w:type="paragraph" w:customStyle="1" w:styleId="Pa4">
    <w:name w:val="Pa4"/>
    <w:basedOn w:val="Default"/>
    <w:next w:val="Default"/>
    <w:pPr>
      <w:spacing w:line="241" w:lineRule="atLeast"/>
    </w:pPr>
    <w:rPr>
      <w:color w:val="auto"/>
    </w:rPr>
  </w:style>
  <w:style w:type="character" w:customStyle="1" w:styleId="A2">
    <w:name w:val="A2"/>
    <w:rPr>
      <w:color w:val="221E1F"/>
      <w:sz w:val="20"/>
      <w:szCs w:val="20"/>
    </w:rPr>
  </w:style>
  <w:style w:type="character" w:customStyle="1" w:styleId="A5">
    <w:name w:val="A5"/>
    <w:rPr>
      <w:color w:val="221E1F"/>
    </w:rPr>
  </w:style>
  <w:style w:type="character" w:customStyle="1" w:styleId="A0">
    <w:name w:val="A0"/>
    <w:rPr>
      <w:b/>
      <w:bCs/>
      <w:color w:val="000000"/>
      <w:sz w:val="26"/>
      <w:szCs w:val="26"/>
    </w:rPr>
  </w:style>
  <w:style w:type="paragraph" w:customStyle="1" w:styleId="Pa6">
    <w:name w:val="Pa6"/>
    <w:basedOn w:val="Default"/>
    <w:next w:val="Default"/>
    <w:pPr>
      <w:spacing w:line="22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21" w:lineRule="atLeast"/>
    </w:pPr>
    <w:rPr>
      <w:color w:val="auto"/>
    </w:rPr>
  </w:style>
  <w:style w:type="paragraph" w:customStyle="1" w:styleId="Pa9">
    <w:name w:val="Pa9"/>
    <w:basedOn w:val="Default"/>
    <w:next w:val="Default"/>
    <w:pPr>
      <w:spacing w:line="22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mek.oszk.hu/00000/00058/html/hankoczy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k.oszk.hu/00000/00058/html/monka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k.oszk.hu/00000/00058/html/koztelek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mek.oszk.hu/00000/00058/html/cserhati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k.oszk.hu/00000/00058/html/mogakad.htm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3F2D3-CEF5-4B6F-8A3D-46A59F02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1782</Words>
  <Characters>12302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Piják Andrásné</dc:creator>
  <dc:description/>
  <cp:lastModifiedBy>Felhasználó</cp:lastModifiedBy>
  <cp:revision>2</cp:revision>
  <dcterms:created xsi:type="dcterms:W3CDTF">2025-02-18T09:37:00Z</dcterms:created>
  <dcterms:modified xsi:type="dcterms:W3CDTF">2025-02-18T09:37:00Z</dcterms:modified>
</cp:coreProperties>
</file>